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78" w:rsidRPr="00F802E4" w:rsidRDefault="00F41D78" w:rsidP="00F41D78">
      <w:pPr>
        <w:pStyle w:val="Heading1"/>
        <w:spacing w:before="120" w:after="120" w:line="264" w:lineRule="auto"/>
        <w:ind w:firstLine="547"/>
        <w:jc w:val="both"/>
        <w:rPr>
          <w:rFonts w:ascii="Times New Roman Bold" w:eastAsia="Calibri" w:hAnsi="Times New Roman Bold"/>
          <w:color w:val="auto"/>
          <w:spacing w:val="-4"/>
          <w:sz w:val="26"/>
          <w:szCs w:val="26"/>
          <w:lang w:val="en-US" w:eastAsia="en-US"/>
        </w:rPr>
      </w:pPr>
      <w:r>
        <w:rPr>
          <w:rFonts w:ascii="Times New Roman" w:hAnsi="Times New Roman"/>
          <w:color w:val="auto"/>
          <w:sz w:val="26"/>
          <w:szCs w:val="26"/>
          <w:lang w:val="en-US"/>
        </w:rPr>
        <w:t>17</w:t>
      </w:r>
      <w:r w:rsidRPr="00F802E4">
        <w:rPr>
          <w:rFonts w:ascii="Times New Roman" w:hAnsi="Times New Roman"/>
          <w:color w:val="auto"/>
          <w:sz w:val="26"/>
          <w:szCs w:val="26"/>
        </w:rPr>
        <w:t>. Thu hồi Giấy chứng nhận đã cấp không đúng quy định của pháp luật đất đai do người sử dụng đất, chủ sở hữu tài sản gắn liền với đất phát hiện (cấp tỉnh - trường hợp đã thành lập VP đăng ký đất đai)</w:t>
      </w:r>
    </w:p>
    <w:p w:rsidR="00F41D78" w:rsidRPr="00F802E4" w:rsidRDefault="00F41D78" w:rsidP="00F41D78">
      <w:pPr>
        <w:spacing w:before="120" w:after="120" w:line="264" w:lineRule="auto"/>
        <w:ind w:firstLine="547"/>
        <w:jc w:val="both"/>
        <w:rPr>
          <w:b/>
          <w:i/>
          <w:sz w:val="26"/>
          <w:szCs w:val="26"/>
        </w:rPr>
      </w:pPr>
      <w:r w:rsidRPr="00F802E4">
        <w:rPr>
          <w:b/>
          <w:i/>
          <w:sz w:val="26"/>
          <w:szCs w:val="26"/>
        </w:rPr>
        <w:t>(1) Trình tự thực hiện</w:t>
      </w:r>
      <w:r w:rsidRPr="00EA25E3">
        <w:rPr>
          <w:sz w:val="26"/>
          <w:szCs w:val="26"/>
        </w:rPr>
        <w:t>:</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a) Trực tiế</w:t>
      </w:r>
      <w:r>
        <w:rPr>
          <w:b/>
          <w:i/>
          <w:sz w:val="26"/>
          <w:szCs w:val="26"/>
        </w:rPr>
        <w:t>p</w:t>
      </w:r>
    </w:p>
    <w:p w:rsidR="00F41D78" w:rsidRPr="00F802E4" w:rsidRDefault="00F41D78" w:rsidP="00F41D78">
      <w:pPr>
        <w:tabs>
          <w:tab w:val="left" w:pos="180"/>
          <w:tab w:val="left" w:pos="900"/>
        </w:tabs>
        <w:autoSpaceDE w:val="0"/>
        <w:autoSpaceDN w:val="0"/>
        <w:spacing w:before="120" w:after="120" w:line="264" w:lineRule="auto"/>
        <w:ind w:firstLine="547"/>
        <w:jc w:val="both"/>
        <w:rPr>
          <w:spacing w:val="-2"/>
          <w:sz w:val="26"/>
          <w:szCs w:val="26"/>
        </w:rPr>
      </w:pPr>
      <w:r w:rsidRPr="00F802E4">
        <w:rPr>
          <w:spacing w:val="-2"/>
          <w:sz w:val="26"/>
          <w:szCs w:val="26"/>
        </w:rPr>
        <w:t>-</w:t>
      </w:r>
      <w:r w:rsidRPr="00F802E4">
        <w:rPr>
          <w:bCs/>
          <w:sz w:val="26"/>
          <w:szCs w:val="26"/>
        </w:rPr>
        <w:t xml:space="preserve"> </w:t>
      </w:r>
      <w:r w:rsidRPr="00F802E4">
        <w:rPr>
          <w:spacing w:val="-2"/>
          <w:sz w:val="26"/>
          <w:szCs w:val="26"/>
        </w:rPr>
        <w:t>Người sử dụng đất nộp hồ sơ tại:</w:t>
      </w:r>
    </w:p>
    <w:p w:rsidR="00F41D78" w:rsidRPr="00F802E4" w:rsidRDefault="00F41D78" w:rsidP="00F41D78">
      <w:pPr>
        <w:autoSpaceDE w:val="0"/>
        <w:autoSpaceDN w:val="0"/>
        <w:adjustRightInd w:val="0"/>
        <w:spacing w:before="120" w:after="120" w:line="264" w:lineRule="auto"/>
        <w:ind w:firstLine="547"/>
        <w:jc w:val="both"/>
        <w:rPr>
          <w:sz w:val="26"/>
          <w:szCs w:val="26"/>
        </w:rPr>
      </w:pPr>
      <w:r w:rsidRPr="00F802E4">
        <w:rPr>
          <w:sz w:val="26"/>
          <w:szCs w:val="26"/>
        </w:rPr>
        <w:t>+ Tổ chức, cơ sở tôn giáo; người Việt Nam định cư ở nước ngoài, doanh nghiệp có vốn đầu tư nước ngoài thực hiện dự án đầu tư; tổ chức nước ngoài có chức năng ngoại giao: Nộp hồ sơ tại Trung tâm Phục vụ hành chính công tỉnh hoặc trên môi trường điện tử.</w:t>
      </w:r>
    </w:p>
    <w:p w:rsidR="00F41D78" w:rsidRPr="00F802E4" w:rsidRDefault="00F41D78" w:rsidP="00F41D78">
      <w:pPr>
        <w:autoSpaceDE w:val="0"/>
        <w:autoSpaceDN w:val="0"/>
        <w:adjustRightInd w:val="0"/>
        <w:spacing w:before="120" w:after="120" w:line="264" w:lineRule="auto"/>
        <w:ind w:firstLine="547"/>
        <w:jc w:val="both"/>
        <w:rPr>
          <w:sz w:val="26"/>
          <w:szCs w:val="26"/>
        </w:rPr>
      </w:pPr>
      <w:r w:rsidRPr="00F802E4">
        <w:rPr>
          <w:sz w:val="26"/>
          <w:szCs w:val="26"/>
        </w:rPr>
        <w:t>+ Hộ gia đình, cá nhân, cộng đồng dân cư, người Việt Nam định cư ở nước ngoài được sở hữu nhà ở gắn liền với quyền sử dụng đất ở tại Việt Nam: nộp hồ sơ tại Bộ phận một cửa cấp huyện hoặc trên môi trường điện tử.</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F41D78" w:rsidRPr="00F802E4" w:rsidRDefault="00F41D78" w:rsidP="00F41D78">
      <w:pPr>
        <w:spacing w:before="120" w:after="120" w:line="264" w:lineRule="auto"/>
        <w:ind w:firstLine="547"/>
        <w:jc w:val="both"/>
        <w:rPr>
          <w:rFonts w:eastAsia="Times New Roman"/>
          <w:bCs/>
          <w:sz w:val="26"/>
          <w:szCs w:val="26"/>
        </w:rPr>
      </w:pPr>
      <w:r w:rsidRPr="00F802E4">
        <w:rPr>
          <w:rFonts w:eastAsia="Times New Roman"/>
          <w:bCs/>
          <w:sz w:val="26"/>
          <w:szCs w:val="26"/>
        </w:rPr>
        <w:t>Cơ quan nhà nước có thẩm quyền cấp Giấy chứng nhận quyền sử dụng đất, quyền sở hữu nhà ở và tài sản khác gắn liền với đất có trách nhiệm kiểm tra, xem xét, quyết định thu hồi Giấy chứng nhận đã cấp không đúng quy định của pháp luật đất đai (trừ trường hợp người được cấp Giấy chứng nhận đã thực hiện thủ tục chuyển đổi, chuyển nhượng, thừa kế, tặng cho, góp vốn bằng quyền sử dụng đất, quyền sở hữu tài sản gắn liền với đất đã được giải quyết theo quy định của pháp luật).</w:t>
      </w:r>
    </w:p>
    <w:p w:rsidR="00F41D78" w:rsidRPr="00F802E4" w:rsidRDefault="00F41D78" w:rsidP="00F41D78">
      <w:pPr>
        <w:spacing w:before="120" w:after="120" w:line="264" w:lineRule="auto"/>
        <w:ind w:firstLine="547"/>
        <w:jc w:val="both"/>
        <w:rPr>
          <w:bCs/>
          <w:sz w:val="26"/>
          <w:szCs w:val="26"/>
        </w:rPr>
      </w:pPr>
      <w:r w:rsidRPr="00F802E4">
        <w:rPr>
          <w:bCs/>
          <w:sz w:val="26"/>
          <w:szCs w:val="26"/>
        </w:rPr>
        <w:t>- Văn phòng đăng ký đất</w:t>
      </w:r>
      <w:r w:rsidRPr="00F802E4">
        <w:rPr>
          <w:sz w:val="26"/>
          <w:szCs w:val="26"/>
        </w:rPr>
        <w:t xml:space="preserve"> đai</w:t>
      </w:r>
      <w:r w:rsidRPr="00F802E4">
        <w:rPr>
          <w:bCs/>
          <w:sz w:val="26"/>
          <w:szCs w:val="26"/>
        </w:rPr>
        <w:t xml:space="preserve"> thực hiện việc thu hồi và quản lý Giấy chứng nhận đã thu hồi theo quyết định thu hồi Giấy chứng nhận của cơ quan có thẩm quyền.</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b) Trực tuyến</w:t>
      </w:r>
    </w:p>
    <w:p w:rsidR="00F41D78" w:rsidRPr="00F802E4" w:rsidRDefault="00F41D78" w:rsidP="00F41D78">
      <w:pPr>
        <w:autoSpaceDE w:val="0"/>
        <w:autoSpaceDN w:val="0"/>
        <w:adjustRightInd w:val="0"/>
        <w:spacing w:before="120" w:after="120" w:line="264" w:lineRule="auto"/>
        <w:ind w:firstLine="547"/>
        <w:jc w:val="both"/>
        <w:rPr>
          <w:b/>
          <w:iCs/>
          <w:sz w:val="26"/>
          <w:szCs w:val="26"/>
        </w:rPr>
      </w:pPr>
      <w:r w:rsidRPr="00F802E4">
        <w:rPr>
          <w:i/>
          <w:iCs/>
          <w:sz w:val="26"/>
          <w:szCs w:val="26"/>
        </w:rPr>
        <w:t>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w:t>
      </w:r>
    </w:p>
    <w:p w:rsidR="00F41D78" w:rsidRPr="00F802E4" w:rsidRDefault="00F41D78" w:rsidP="00F41D78">
      <w:pPr>
        <w:spacing w:before="120" w:after="120" w:line="264" w:lineRule="auto"/>
        <w:ind w:firstLine="547"/>
        <w:jc w:val="both"/>
        <w:rPr>
          <w:i/>
          <w:iCs/>
          <w:sz w:val="26"/>
          <w:szCs w:val="26"/>
        </w:rPr>
      </w:pPr>
      <w:r w:rsidRPr="00F802E4">
        <w:rPr>
          <w:i/>
          <w:iCs/>
          <w:sz w:val="26"/>
          <w:szCs w:val="26"/>
        </w:rPr>
        <w:t>Cơ quan tiếp nhận hoặc cơ quan giải quyết hồ sơ thông báo cho người yêu cầu thực hiện thủ tục hành chính nộp bản chính Giấy chứng nhận đã cấp, các giấy tờ theo quy định.</w:t>
      </w:r>
    </w:p>
    <w:p w:rsidR="00F41D78" w:rsidRDefault="00F41D78" w:rsidP="00F41D78">
      <w:pPr>
        <w:spacing w:before="120" w:after="120" w:line="264" w:lineRule="auto"/>
        <w:ind w:firstLine="547"/>
        <w:jc w:val="both"/>
        <w:rPr>
          <w:i/>
          <w:iCs/>
          <w:sz w:val="26"/>
          <w:szCs w:val="26"/>
        </w:rPr>
      </w:pPr>
      <w:r w:rsidRPr="00F802E4">
        <w:rPr>
          <w:i/>
          <w:iCs/>
          <w:sz w:val="26"/>
          <w:szCs w:val="26"/>
        </w:rPr>
        <w:t xml:space="preserve">Việc trả kết quả giải quyết thủ tục hành chính được thực hiện tại cơ quan tiếp nhận hồ sơ hoặc qua dịch vụ bưu chính công ích hoặc tại địa điểm theo yêu cầu đối với trường </w:t>
      </w:r>
      <w:r w:rsidRPr="00F802E4">
        <w:rPr>
          <w:i/>
          <w:iCs/>
          <w:sz w:val="26"/>
          <w:szCs w:val="26"/>
        </w:rPr>
        <w:lastRenderedPageBreak/>
        <w:t>hợp tiếp nhận hồ sơ và trả kết quả giải quyết thủ tục đăng ký đất đai, tài sản khác gắn liền với đất</w:t>
      </w:r>
      <w:r>
        <w:rPr>
          <w:i/>
          <w:iCs/>
          <w:sz w:val="26"/>
          <w:szCs w:val="26"/>
        </w:rPr>
        <w:t>.</w:t>
      </w:r>
    </w:p>
    <w:p w:rsidR="00F41D78" w:rsidRPr="00F802E4" w:rsidRDefault="00F41D78" w:rsidP="00F41D78">
      <w:pPr>
        <w:spacing w:before="120" w:after="120" w:line="264" w:lineRule="auto"/>
        <w:ind w:firstLine="547"/>
        <w:jc w:val="both"/>
        <w:rPr>
          <w:sz w:val="26"/>
          <w:szCs w:val="26"/>
        </w:rPr>
      </w:pP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(2) Cách thức thực hiện</w:t>
      </w:r>
      <w:r w:rsidRPr="00EA25E3">
        <w:rPr>
          <w:sz w:val="26"/>
          <w:szCs w:val="26"/>
        </w:rPr>
        <w:t>:</w:t>
      </w:r>
    </w:p>
    <w:p w:rsidR="00F41D78" w:rsidRPr="00F802E4" w:rsidRDefault="00F41D78" w:rsidP="00F41D78">
      <w:pPr>
        <w:autoSpaceDE w:val="0"/>
        <w:autoSpaceDN w:val="0"/>
        <w:adjustRightInd w:val="0"/>
        <w:spacing w:before="120" w:after="120" w:line="264" w:lineRule="auto"/>
        <w:ind w:firstLine="547"/>
        <w:jc w:val="both"/>
        <w:rPr>
          <w:sz w:val="26"/>
          <w:szCs w:val="26"/>
        </w:rPr>
      </w:pPr>
      <w:r w:rsidRPr="00F802E4">
        <w:rPr>
          <w:sz w:val="26"/>
          <w:szCs w:val="26"/>
        </w:rPr>
        <w:t>- Tổ chức, cơ sở tôn giáo; người Việt Nam định cư ở nước ngoài, doanh nghiệp có vốn đầu tư nước ngoài thực hiện dự án đầu tư; tổ chức nước ngoài có chức năng ngoại giao: Nộp hồ sơ tại Trung tâm Phục vụ hành chính công tỉnh hoặc trên môi trường điện tử.</w:t>
      </w:r>
    </w:p>
    <w:p w:rsidR="00F41D78" w:rsidRPr="00F802E4" w:rsidRDefault="00F41D78" w:rsidP="00F41D78">
      <w:pPr>
        <w:autoSpaceDE w:val="0"/>
        <w:autoSpaceDN w:val="0"/>
        <w:adjustRightInd w:val="0"/>
        <w:spacing w:before="120" w:after="120" w:line="264" w:lineRule="auto"/>
        <w:ind w:firstLine="547"/>
        <w:jc w:val="both"/>
        <w:rPr>
          <w:sz w:val="26"/>
          <w:szCs w:val="26"/>
        </w:rPr>
      </w:pPr>
      <w:r w:rsidRPr="00F802E4">
        <w:rPr>
          <w:sz w:val="26"/>
          <w:szCs w:val="26"/>
        </w:rPr>
        <w:t>- Hộ gia đình, cá nhân, cộng đồng dân cư, người Việt Nam định cư ở nước ngoài được sở hữu nhà ở gắn liền với quyền sử dụng đất ở tại Việt Nam: nộp hồ sơ tại Bộ phận một cửa cấp huyện hoặc trên môi trường điện tử.</w:t>
      </w:r>
    </w:p>
    <w:p w:rsidR="00F41D78" w:rsidRPr="00F802E4" w:rsidRDefault="00F41D78" w:rsidP="00F41D78">
      <w:pPr>
        <w:spacing w:before="120" w:after="120" w:line="264" w:lineRule="auto"/>
        <w:ind w:firstLine="547"/>
        <w:jc w:val="both"/>
        <w:rPr>
          <w:b/>
          <w:i/>
          <w:sz w:val="26"/>
          <w:szCs w:val="26"/>
        </w:rPr>
      </w:pPr>
      <w:r w:rsidRPr="00F802E4">
        <w:rPr>
          <w:b/>
          <w:i/>
          <w:sz w:val="26"/>
          <w:szCs w:val="26"/>
        </w:rPr>
        <w:t>(3)Thành phần, số lượng hồ sơ</w:t>
      </w:r>
      <w:r w:rsidRPr="00EA25E3">
        <w:rPr>
          <w:sz w:val="26"/>
          <w:szCs w:val="26"/>
        </w:rPr>
        <w:t>:</w:t>
      </w:r>
    </w:p>
    <w:p w:rsidR="00F41D78" w:rsidRPr="00EA25E3" w:rsidRDefault="00F41D78" w:rsidP="00F41D78">
      <w:pPr>
        <w:spacing w:before="120" w:after="120" w:line="264" w:lineRule="auto"/>
        <w:ind w:firstLine="547"/>
        <w:jc w:val="both"/>
        <w:rPr>
          <w:bCs/>
          <w:i/>
          <w:sz w:val="26"/>
          <w:szCs w:val="26"/>
        </w:rPr>
      </w:pPr>
      <w:r w:rsidRPr="00EA25E3">
        <w:rPr>
          <w:bCs/>
          <w:i/>
          <w:sz w:val="26"/>
          <w:szCs w:val="26"/>
        </w:rPr>
        <w:t>- Thành phần hồ sơ bao gồm:</w:t>
      </w:r>
    </w:p>
    <w:p w:rsidR="00F41D78" w:rsidRPr="00F802E4" w:rsidRDefault="00F41D78" w:rsidP="00F41D78">
      <w:pPr>
        <w:spacing w:before="120" w:after="120" w:line="264" w:lineRule="auto"/>
        <w:ind w:firstLine="547"/>
        <w:jc w:val="both"/>
        <w:rPr>
          <w:bCs/>
          <w:sz w:val="26"/>
          <w:szCs w:val="26"/>
        </w:rPr>
      </w:pPr>
      <w:r>
        <w:rPr>
          <w:bCs/>
          <w:sz w:val="26"/>
          <w:szCs w:val="26"/>
        </w:rPr>
        <w:t>+</w:t>
      </w:r>
      <w:r w:rsidRPr="00F802E4">
        <w:rPr>
          <w:bCs/>
          <w:sz w:val="26"/>
          <w:szCs w:val="26"/>
        </w:rPr>
        <w:t xml:space="preserve"> Đơn phản ánh việc </w:t>
      </w:r>
      <w:r w:rsidRPr="00F802E4">
        <w:rPr>
          <w:rFonts w:eastAsia="Arial"/>
          <w:sz w:val="26"/>
          <w:szCs w:val="26"/>
        </w:rPr>
        <w:t xml:space="preserve">cấp </w:t>
      </w:r>
      <w:r w:rsidRPr="00F802E4">
        <w:rPr>
          <w:bCs/>
          <w:sz w:val="26"/>
          <w:szCs w:val="26"/>
        </w:rPr>
        <w:t>Giấy chứng nhận</w:t>
      </w:r>
      <w:r w:rsidRPr="00F802E4">
        <w:rPr>
          <w:bCs/>
          <w:sz w:val="26"/>
          <w:szCs w:val="26"/>
          <w:lang w:eastAsia="zh-CN"/>
        </w:rPr>
        <w:t xml:space="preserve"> </w:t>
      </w:r>
      <w:r w:rsidRPr="00F802E4">
        <w:rPr>
          <w:bCs/>
          <w:sz w:val="26"/>
          <w:szCs w:val="26"/>
        </w:rPr>
        <w:t>không đúng quy định.</w:t>
      </w:r>
    </w:p>
    <w:p w:rsidR="00F41D78" w:rsidRPr="00F802E4" w:rsidRDefault="00F41D78" w:rsidP="00F41D78">
      <w:pPr>
        <w:spacing w:before="120" w:after="120" w:line="264" w:lineRule="auto"/>
        <w:ind w:firstLine="547"/>
        <w:jc w:val="both"/>
        <w:rPr>
          <w:bCs/>
          <w:sz w:val="26"/>
          <w:szCs w:val="26"/>
        </w:rPr>
      </w:pPr>
      <w:r>
        <w:rPr>
          <w:bCs/>
          <w:sz w:val="26"/>
          <w:szCs w:val="26"/>
        </w:rPr>
        <w:t>+</w:t>
      </w:r>
      <w:r w:rsidRPr="00F802E4">
        <w:rPr>
          <w:bCs/>
          <w:sz w:val="26"/>
          <w:szCs w:val="26"/>
        </w:rPr>
        <w:t xml:space="preserve"> Bản gốc Giấy chứng nhận</w:t>
      </w:r>
      <w:r w:rsidRPr="00F802E4">
        <w:rPr>
          <w:bCs/>
          <w:sz w:val="26"/>
          <w:szCs w:val="26"/>
          <w:lang w:eastAsia="zh-CN"/>
        </w:rPr>
        <w:t xml:space="preserve"> </w:t>
      </w:r>
      <w:r w:rsidRPr="00F802E4">
        <w:rPr>
          <w:bCs/>
          <w:sz w:val="26"/>
          <w:szCs w:val="26"/>
        </w:rPr>
        <w:t>đã cấp.</w:t>
      </w:r>
    </w:p>
    <w:p w:rsidR="00F41D78" w:rsidRPr="00F802E4" w:rsidRDefault="00F41D78" w:rsidP="00F41D78">
      <w:pPr>
        <w:spacing w:before="120" w:after="120" w:line="264" w:lineRule="auto"/>
        <w:ind w:firstLine="547"/>
        <w:jc w:val="both"/>
        <w:rPr>
          <w:bCs/>
          <w:sz w:val="26"/>
          <w:szCs w:val="26"/>
        </w:rPr>
      </w:pPr>
      <w:r w:rsidRPr="00EA25E3">
        <w:rPr>
          <w:bCs/>
          <w:i/>
          <w:sz w:val="26"/>
          <w:szCs w:val="26"/>
        </w:rPr>
        <w:t>- Số lượng hồ sơ</w:t>
      </w:r>
      <w:r w:rsidRPr="00F802E4">
        <w:rPr>
          <w:bCs/>
          <w:i/>
          <w:sz w:val="26"/>
          <w:szCs w:val="26"/>
        </w:rPr>
        <w:t xml:space="preserve">: </w:t>
      </w:r>
      <w:r w:rsidRPr="00F802E4">
        <w:rPr>
          <w:bCs/>
          <w:sz w:val="26"/>
          <w:szCs w:val="26"/>
        </w:rPr>
        <w:t>01 bộ</w:t>
      </w:r>
    </w:p>
    <w:p w:rsidR="00F41D78" w:rsidRPr="00F802E4" w:rsidRDefault="00F41D78" w:rsidP="00F41D78">
      <w:pPr>
        <w:spacing w:before="120" w:after="120" w:line="264" w:lineRule="auto"/>
        <w:ind w:firstLine="547"/>
        <w:jc w:val="both"/>
        <w:outlineLvl w:val="0"/>
        <w:rPr>
          <w:sz w:val="26"/>
          <w:szCs w:val="26"/>
        </w:rPr>
      </w:pPr>
      <w:r w:rsidRPr="00F802E4">
        <w:rPr>
          <w:b/>
          <w:i/>
          <w:sz w:val="26"/>
          <w:szCs w:val="26"/>
        </w:rPr>
        <w:t>(4) Thời hạn giải quyết</w:t>
      </w:r>
      <w:r w:rsidRPr="00EA25E3">
        <w:rPr>
          <w:sz w:val="26"/>
          <w:szCs w:val="26"/>
        </w:rPr>
        <w:t>:</w:t>
      </w:r>
      <w:r w:rsidRPr="00F802E4">
        <w:rPr>
          <w:sz w:val="26"/>
          <w:szCs w:val="26"/>
        </w:rPr>
        <w:t xml:space="preserve"> Không quy định</w:t>
      </w:r>
      <w:r>
        <w:rPr>
          <w:sz w:val="26"/>
          <w:szCs w:val="26"/>
        </w:rPr>
        <w:t>.</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(5) Đối tượng thực hiện thủ tục hành chính</w:t>
      </w:r>
      <w:r w:rsidRPr="00EA25E3">
        <w:rPr>
          <w:sz w:val="26"/>
          <w:szCs w:val="26"/>
        </w:rPr>
        <w:t>:</w:t>
      </w:r>
    </w:p>
    <w:p w:rsidR="00F41D78" w:rsidRPr="00F802E4" w:rsidRDefault="00F41D78" w:rsidP="00F41D78">
      <w:pPr>
        <w:spacing w:before="120" w:after="120" w:line="264" w:lineRule="auto"/>
        <w:ind w:firstLine="547"/>
        <w:jc w:val="both"/>
        <w:rPr>
          <w:rFonts w:eastAsia="Arial"/>
          <w:sz w:val="26"/>
          <w:szCs w:val="26"/>
        </w:rPr>
      </w:pPr>
      <w:r w:rsidRPr="00F802E4">
        <w:rPr>
          <w:sz w:val="26"/>
          <w:szCs w:val="26"/>
        </w:rPr>
        <w:t xml:space="preserve">- </w:t>
      </w:r>
      <w:r w:rsidRPr="00F802E4">
        <w:rPr>
          <w:rFonts w:eastAsia="Arial"/>
          <w:sz w:val="26"/>
          <w:szCs w:val="26"/>
        </w:rPr>
        <w:t>Tổ chức, cơ sở tôn giáo, người Việt Nam định cư ở nước ngoài, doanh nghiệp có vốn đầu tư nước ngoài thực hiện dự án đầu tư.</w:t>
      </w:r>
    </w:p>
    <w:p w:rsidR="00F41D78" w:rsidRPr="00F802E4" w:rsidRDefault="00F41D78" w:rsidP="00F41D78">
      <w:pPr>
        <w:spacing w:before="120" w:after="120" w:line="264" w:lineRule="auto"/>
        <w:ind w:firstLine="547"/>
        <w:jc w:val="both"/>
        <w:rPr>
          <w:sz w:val="26"/>
          <w:szCs w:val="26"/>
        </w:rPr>
      </w:pPr>
      <w:r w:rsidRPr="00F802E4">
        <w:rPr>
          <w:sz w:val="26"/>
          <w:szCs w:val="26"/>
        </w:rPr>
        <w:t>- H</w:t>
      </w:r>
      <w:r w:rsidRPr="00F802E4">
        <w:rPr>
          <w:rFonts w:eastAsia="Arial"/>
          <w:sz w:val="26"/>
          <w:szCs w:val="26"/>
        </w:rPr>
        <w:t>ộ gia đình, cá nhân, cộng đồng dân cư, người Việt Nam định cư ở nước ngoài được sở hữu nhà ở gắn liền với quyền sử dụng đất ở tại Việt Nam.</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(6) Cơ quan thực hiện thủ tục hành chính</w:t>
      </w:r>
      <w:r w:rsidRPr="00EA25E3">
        <w:rPr>
          <w:sz w:val="26"/>
          <w:szCs w:val="26"/>
        </w:rPr>
        <w:t xml:space="preserve">: </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Cơ quan có thẩm quyền quyết định: </w:t>
      </w:r>
    </w:p>
    <w:p w:rsidR="00F41D78" w:rsidRPr="00F802E4" w:rsidRDefault="00F41D78" w:rsidP="00F41D78">
      <w:pPr>
        <w:spacing w:before="120" w:after="120" w:line="264" w:lineRule="auto"/>
        <w:ind w:firstLine="547"/>
        <w:jc w:val="both"/>
        <w:rPr>
          <w:sz w:val="26"/>
          <w:szCs w:val="26"/>
        </w:rPr>
      </w:pPr>
      <w:r w:rsidRPr="00F802E4">
        <w:rPr>
          <w:sz w:val="26"/>
          <w:szCs w:val="26"/>
        </w:rPr>
        <w:t>- UBND cấp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F41D78" w:rsidRPr="00F802E4" w:rsidRDefault="00F41D78" w:rsidP="00F41D78">
      <w:pPr>
        <w:spacing w:before="120" w:after="120" w:line="264" w:lineRule="auto"/>
        <w:ind w:firstLine="547"/>
        <w:jc w:val="both"/>
        <w:rPr>
          <w:sz w:val="26"/>
          <w:szCs w:val="26"/>
        </w:rPr>
      </w:pPr>
      <w:r w:rsidRPr="00F802E4">
        <w:rPr>
          <w:sz w:val="26"/>
          <w:szCs w:val="26"/>
        </w:rPr>
        <w:t>- UBND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 </w:t>
      </w:r>
      <w:r w:rsidRPr="00F802E4">
        <w:rPr>
          <w:bCs/>
          <w:i/>
          <w:sz w:val="26"/>
          <w:szCs w:val="26"/>
        </w:rPr>
        <w:t xml:space="preserve">Văn phòng đăng ký đất đai hoặc Chi nhánh Văn phòng đăng ký đất đai </w:t>
      </w:r>
      <w:r w:rsidRPr="00F802E4">
        <w:rPr>
          <w:sz w:val="26"/>
          <w:szCs w:val="26"/>
        </w:rPr>
        <w:t>đối với trường hợp người sử dụng đất, chủ sở hữu tài sản gắn liền với đất đã được cấp Giấy chứng nhận và</w:t>
      </w:r>
      <w:r w:rsidRPr="00F802E4">
        <w:rPr>
          <w:spacing w:val="-4"/>
          <w:sz w:val="26"/>
          <w:szCs w:val="26"/>
        </w:rPr>
        <w:t xml:space="preserve"> thực hiện các quyền của người sử dụng đất, chủ sở hữu tài sản gắn liền với đất mà </w:t>
      </w:r>
      <w:r w:rsidRPr="00F802E4">
        <w:rPr>
          <w:spacing w:val="-4"/>
          <w:sz w:val="26"/>
          <w:szCs w:val="26"/>
        </w:rPr>
        <w:lastRenderedPageBreak/>
        <w:t>phải cấp mới Giấy chứng nhận quyền sử dụng đất, quyền sở hữu nhà ở và tài sản khác gắn liền với đất và c</w:t>
      </w:r>
      <w:r w:rsidRPr="00F802E4">
        <w:rPr>
          <w:sz w:val="26"/>
          <w:szCs w:val="26"/>
        </w:rPr>
        <w:t>ấp đổi, cấp lại Giấy chứng nhận.</w:t>
      </w:r>
    </w:p>
    <w:p w:rsidR="00F41D78" w:rsidRPr="00F802E4" w:rsidRDefault="00F41D78" w:rsidP="00F41D78">
      <w:pPr>
        <w:spacing w:before="120" w:after="120" w:line="264" w:lineRule="auto"/>
        <w:ind w:firstLine="547"/>
        <w:jc w:val="both"/>
        <w:rPr>
          <w:sz w:val="26"/>
          <w:szCs w:val="26"/>
        </w:rPr>
      </w:pPr>
      <w:r w:rsidRPr="00F802E4">
        <w:rPr>
          <w:sz w:val="26"/>
          <w:szCs w:val="26"/>
        </w:rPr>
        <w:t>Cơ quan được ủy quyền: Không</w:t>
      </w:r>
    </w:p>
    <w:p w:rsidR="00F41D78" w:rsidRPr="00F802E4" w:rsidRDefault="00F41D78" w:rsidP="00F41D78">
      <w:pPr>
        <w:spacing w:before="120" w:after="120" w:line="264" w:lineRule="auto"/>
        <w:ind w:firstLine="547"/>
        <w:jc w:val="both"/>
        <w:rPr>
          <w:sz w:val="26"/>
          <w:szCs w:val="26"/>
        </w:rPr>
      </w:pPr>
      <w:r w:rsidRPr="00F802E4">
        <w:rPr>
          <w:sz w:val="26"/>
          <w:szCs w:val="26"/>
        </w:rPr>
        <w:t>Cơ quan trực tiếp thực hiện TTHC: Văn phòng đăng ký đất đai hoặc Chi nhánh Văn phòng đăng ký đất đai.</w:t>
      </w:r>
    </w:p>
    <w:p w:rsidR="00F41D78" w:rsidRPr="00F802E4" w:rsidRDefault="00F41D78" w:rsidP="00F41D78">
      <w:pPr>
        <w:spacing w:before="120" w:after="120" w:line="264" w:lineRule="auto"/>
        <w:ind w:firstLine="547"/>
        <w:jc w:val="both"/>
        <w:rPr>
          <w:sz w:val="26"/>
          <w:szCs w:val="26"/>
        </w:rPr>
      </w:pPr>
      <w:r w:rsidRPr="00F802E4">
        <w:rPr>
          <w:sz w:val="26"/>
          <w:szCs w:val="26"/>
        </w:rPr>
        <w:t>Cơ quan phối hợp (nếu có): Cơ quan thanh tra.</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(7) Kết quả thực hiện thủ tục hành chính</w:t>
      </w:r>
      <w:r w:rsidRPr="00EA25E3">
        <w:rPr>
          <w:sz w:val="26"/>
          <w:szCs w:val="26"/>
        </w:rPr>
        <w:t xml:space="preserve">: </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 Ghi vào sổ địa chính và lập hồ sơ để Nhà nước quản lý.  </w:t>
      </w:r>
    </w:p>
    <w:p w:rsidR="00F41D78" w:rsidRPr="00F802E4" w:rsidRDefault="00F41D78" w:rsidP="00F41D78">
      <w:pPr>
        <w:spacing w:before="120" w:after="120" w:line="264" w:lineRule="auto"/>
        <w:ind w:firstLine="547"/>
        <w:jc w:val="both"/>
        <w:rPr>
          <w:sz w:val="26"/>
          <w:szCs w:val="26"/>
        </w:rPr>
      </w:pPr>
      <w:r w:rsidRPr="00F802E4">
        <w:rPr>
          <w:sz w:val="26"/>
          <w:szCs w:val="26"/>
        </w:rPr>
        <w:t>- Quyết định thu hồi</w:t>
      </w:r>
      <w:r w:rsidRPr="00F802E4">
        <w:rPr>
          <w:b/>
          <w:i/>
          <w:sz w:val="26"/>
          <w:szCs w:val="26"/>
        </w:rPr>
        <w:t xml:space="preserve"> </w:t>
      </w:r>
      <w:r w:rsidRPr="00F802E4">
        <w:rPr>
          <w:sz w:val="26"/>
          <w:szCs w:val="26"/>
        </w:rPr>
        <w:t xml:space="preserve">Giấy chứng nhận. </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 xml:space="preserve">(8) </w:t>
      </w:r>
      <w:r w:rsidRPr="00F802E4">
        <w:rPr>
          <w:b/>
          <w:bCs/>
          <w:i/>
          <w:iCs/>
          <w:sz w:val="26"/>
          <w:szCs w:val="26"/>
        </w:rPr>
        <w:t>Lệ phí, phí (nếu có)</w:t>
      </w:r>
      <w:r w:rsidRPr="00EA25E3">
        <w:rPr>
          <w:sz w:val="26"/>
          <w:szCs w:val="26"/>
        </w:rPr>
        <w:t>:</w:t>
      </w:r>
      <w:r w:rsidRPr="00F802E4">
        <w:rPr>
          <w:b/>
          <w:i/>
          <w:sz w:val="26"/>
          <w:szCs w:val="26"/>
        </w:rPr>
        <w:t xml:space="preserve"> </w:t>
      </w:r>
      <w:r w:rsidRPr="00F802E4">
        <w:rPr>
          <w:sz w:val="26"/>
          <w:szCs w:val="26"/>
        </w:rPr>
        <w:t>Không</w:t>
      </w:r>
      <w:r>
        <w:rPr>
          <w:sz w:val="26"/>
          <w:szCs w:val="26"/>
        </w:rPr>
        <w:t>.</w:t>
      </w:r>
    </w:p>
    <w:p w:rsidR="00F41D78" w:rsidRPr="00F41D78" w:rsidRDefault="00F41D78" w:rsidP="00F41D78">
      <w:pPr>
        <w:spacing w:before="120" w:after="120" w:line="264" w:lineRule="auto"/>
        <w:ind w:firstLine="547"/>
        <w:jc w:val="both"/>
        <w:rPr>
          <w:b/>
          <w:bCs/>
          <w:sz w:val="26"/>
          <w:szCs w:val="26"/>
          <w14:shadow w14:blurRad="50800" w14:dist="38100" w14:dir="2700000" w14:sx="100000" w14:sy="100000" w14:kx="0" w14:ky="0" w14:algn="tl">
            <w14:srgbClr w14:val="000000">
              <w14:alpha w14:val="60000"/>
            </w14:srgbClr>
          </w14:shadow>
        </w:rPr>
      </w:pPr>
      <w:r w:rsidRPr="00F802E4">
        <w:rPr>
          <w:b/>
          <w:i/>
          <w:sz w:val="26"/>
          <w:szCs w:val="26"/>
        </w:rPr>
        <w:t>(9)Tên mẫu đơn, mẫu tờ khai</w:t>
      </w:r>
      <w:r w:rsidRPr="00F41D78">
        <w:rPr>
          <w:bCs/>
          <w:sz w:val="26"/>
          <w:szCs w:val="26"/>
          <w14:shadow w14:blurRad="50800" w14:dist="38100" w14:dir="2700000" w14:sx="100000" w14:sy="100000" w14:kx="0" w14:ky="0" w14:algn="tl">
            <w14:srgbClr w14:val="000000">
              <w14:alpha w14:val="60000"/>
            </w14:srgbClr>
          </w14:shadow>
        </w:rPr>
        <w:t>:</w:t>
      </w:r>
      <w:r w:rsidRPr="00F41D78">
        <w:rPr>
          <w:b/>
          <w:bCs/>
          <w:sz w:val="26"/>
          <w:szCs w:val="26"/>
          <w14:shadow w14:blurRad="50800" w14:dist="38100" w14:dir="2700000" w14:sx="100000" w14:sy="100000" w14:kx="0" w14:ky="0" w14:algn="tl">
            <w14:srgbClr w14:val="000000">
              <w14:alpha w14:val="60000"/>
            </w14:srgbClr>
          </w14:shadow>
        </w:rPr>
        <w:t xml:space="preserve"> </w:t>
      </w:r>
      <w:r w:rsidRPr="00F41D78">
        <w:rPr>
          <w:bCs/>
          <w:sz w:val="26"/>
          <w:szCs w:val="26"/>
          <w14:shadow w14:blurRad="50800" w14:dist="38100" w14:dir="2700000" w14:sx="100000" w14:sy="100000" w14:kx="0" w14:ky="0" w14:algn="tl">
            <w14:srgbClr w14:val="000000">
              <w14:alpha w14:val="60000"/>
            </w14:srgbClr>
          </w14:shadow>
        </w:rPr>
        <w:t>Không.</w:t>
      </w:r>
    </w:p>
    <w:p w:rsidR="00F41D78" w:rsidRPr="00F802E4" w:rsidRDefault="00F41D78" w:rsidP="00F41D78">
      <w:pPr>
        <w:spacing w:before="120" w:after="120" w:line="264" w:lineRule="auto"/>
        <w:ind w:firstLine="547"/>
        <w:jc w:val="both"/>
        <w:outlineLvl w:val="0"/>
        <w:rPr>
          <w:b/>
          <w:i/>
          <w:sz w:val="26"/>
          <w:szCs w:val="26"/>
        </w:rPr>
      </w:pPr>
      <w:r w:rsidRPr="00F802E4">
        <w:rPr>
          <w:b/>
          <w:i/>
          <w:sz w:val="26"/>
          <w:szCs w:val="26"/>
        </w:rPr>
        <w:t>(10) Yêu cầu, điều kiện thực hiện thủ tục hành chính (nếu có)</w:t>
      </w:r>
      <w:r w:rsidRPr="00EA25E3">
        <w:rPr>
          <w:sz w:val="26"/>
          <w:szCs w:val="26"/>
        </w:rPr>
        <w:t xml:space="preserve">: </w:t>
      </w:r>
    </w:p>
    <w:p w:rsidR="00F41D78" w:rsidRPr="00F802E4" w:rsidRDefault="00F41D78" w:rsidP="00F41D78">
      <w:pPr>
        <w:autoSpaceDE w:val="0"/>
        <w:autoSpaceDN w:val="0"/>
        <w:adjustRightInd w:val="0"/>
        <w:spacing w:before="120" w:after="120" w:line="264" w:lineRule="auto"/>
        <w:ind w:firstLine="547"/>
        <w:jc w:val="both"/>
        <w:rPr>
          <w:i/>
          <w:iCs/>
          <w:sz w:val="26"/>
          <w:szCs w:val="26"/>
        </w:rPr>
      </w:pPr>
      <w:r w:rsidRPr="00F802E4">
        <w:rPr>
          <w:i/>
          <w:iCs/>
          <w:sz w:val="26"/>
          <w:szCs w:val="26"/>
        </w:rPr>
        <w:t>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rsidR="00F41D78" w:rsidRPr="00F802E4" w:rsidRDefault="00F41D78" w:rsidP="00F41D78">
      <w:pPr>
        <w:spacing w:before="120" w:after="120" w:line="264" w:lineRule="auto"/>
        <w:ind w:firstLine="547"/>
        <w:jc w:val="both"/>
        <w:rPr>
          <w:b/>
          <w:i/>
          <w:sz w:val="26"/>
          <w:szCs w:val="26"/>
        </w:rPr>
      </w:pPr>
      <w:r w:rsidRPr="00F802E4">
        <w:rPr>
          <w:b/>
          <w:i/>
          <w:sz w:val="26"/>
          <w:szCs w:val="26"/>
        </w:rPr>
        <w:t>(11) Căn cứ pháp lý của thủ tục hành chính</w:t>
      </w:r>
      <w:r w:rsidRPr="00EA25E3">
        <w:rPr>
          <w:sz w:val="26"/>
          <w:szCs w:val="26"/>
        </w:rPr>
        <w:t>:</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 Luật số 45/2013/QH13 ngày 29 tháng 11 năm 2013; </w:t>
      </w:r>
    </w:p>
    <w:p w:rsidR="00F41D78" w:rsidRPr="00F802E4" w:rsidRDefault="00F41D78" w:rsidP="00F41D78">
      <w:pPr>
        <w:spacing w:before="120" w:after="120" w:line="264" w:lineRule="auto"/>
        <w:ind w:firstLine="547"/>
        <w:jc w:val="both"/>
        <w:rPr>
          <w:sz w:val="26"/>
          <w:szCs w:val="26"/>
        </w:rPr>
      </w:pPr>
      <w:r w:rsidRPr="00F802E4">
        <w:rPr>
          <w:sz w:val="26"/>
          <w:szCs w:val="26"/>
        </w:rPr>
        <w:t>- Nghị định số 43/2014/NĐ-CP ngày 15 tháng 5 năm 2014 của Chính phủ quy định chi tiết thi hành một số điều của Luật Đất đai;</w:t>
      </w:r>
    </w:p>
    <w:p w:rsidR="00F41D78" w:rsidRPr="00F802E4" w:rsidRDefault="00F41D78" w:rsidP="00F41D78">
      <w:pPr>
        <w:spacing w:before="120" w:after="120" w:line="264" w:lineRule="auto"/>
        <w:ind w:firstLine="547"/>
        <w:jc w:val="both"/>
        <w:rPr>
          <w:sz w:val="26"/>
          <w:szCs w:val="26"/>
        </w:rPr>
      </w:pPr>
      <w:r w:rsidRPr="00F802E4">
        <w:rPr>
          <w:sz w:val="26"/>
          <w:szCs w:val="26"/>
        </w:rPr>
        <w:t>- Nghị định số 01/2017/NĐ-CP ngày 06 tháng 01 năm 2017 sửa đổi, bổ sung một số nghị định quy định chi tiết thi hành Luật đất đai</w:t>
      </w:r>
      <w:r>
        <w:rPr>
          <w:sz w:val="26"/>
          <w:szCs w:val="26"/>
        </w:rPr>
        <w:t>;</w:t>
      </w:r>
    </w:p>
    <w:p w:rsidR="00F41D78" w:rsidRPr="00F802E4" w:rsidRDefault="00F41D78" w:rsidP="00F41D78">
      <w:pPr>
        <w:spacing w:before="120" w:after="120" w:line="264" w:lineRule="auto"/>
        <w:ind w:firstLine="547"/>
        <w:jc w:val="both"/>
        <w:rPr>
          <w:sz w:val="26"/>
          <w:szCs w:val="26"/>
        </w:rPr>
      </w:pPr>
      <w:r w:rsidRPr="00F802E4">
        <w:rPr>
          <w:sz w:val="26"/>
          <w:szCs w:val="26"/>
        </w:rPr>
        <w:t>- Nghị định số 148/2020/NĐ-CP ngày 18 tháng 12 năm 2020 sửa đổi, bổ sung một số nghị định quy định chi tiết thi hành Luật đất đai</w:t>
      </w:r>
      <w:r>
        <w:rPr>
          <w:sz w:val="26"/>
          <w:szCs w:val="26"/>
        </w:rPr>
        <w:t>;</w:t>
      </w:r>
    </w:p>
    <w:p w:rsidR="00F41D78" w:rsidRPr="00F802E4" w:rsidRDefault="00F41D78" w:rsidP="00F41D78">
      <w:pPr>
        <w:spacing w:before="120" w:after="120" w:line="264" w:lineRule="auto"/>
        <w:ind w:firstLine="547"/>
        <w:jc w:val="both"/>
        <w:rPr>
          <w:sz w:val="26"/>
          <w:szCs w:val="26"/>
        </w:rPr>
      </w:pPr>
      <w:r w:rsidRPr="00F802E4">
        <w:rPr>
          <w:i/>
          <w:sz w:val="26"/>
          <w:szCs w:val="26"/>
        </w:rPr>
        <w:t>- Nghị định số 10/2023/NĐ-CP ngày 03 tháng 4 năm 2023 sửa đổi, bổ sung một số điều của các nghị định hướng dẫn thi hành Luật Đất đai</w:t>
      </w:r>
      <w:r>
        <w:rPr>
          <w:sz w:val="26"/>
          <w:szCs w:val="26"/>
        </w:rPr>
        <w:t>;</w:t>
      </w:r>
    </w:p>
    <w:p w:rsidR="00F41D78" w:rsidRPr="00F802E4" w:rsidRDefault="00F41D78" w:rsidP="00F41D78">
      <w:pPr>
        <w:spacing w:before="120" w:after="120" w:line="264" w:lineRule="auto"/>
        <w:ind w:firstLine="547"/>
        <w:jc w:val="both"/>
        <w:rPr>
          <w:sz w:val="26"/>
          <w:szCs w:val="26"/>
        </w:rPr>
      </w:pPr>
      <w:r w:rsidRPr="00F802E4">
        <w:rPr>
          <w:sz w:val="26"/>
          <w:szCs w:val="26"/>
        </w:rPr>
        <w:t xml:space="preserve">- Thông tư số 24/2014/TT-BTNMT ngày 19 tháng 5 năm 2014 của Bộ trưởng Bộ Tài nguyên và Môi trường quy định về hồ sơ địa chính; </w:t>
      </w:r>
    </w:p>
    <w:p w:rsidR="00F41D78" w:rsidRPr="00F802E4" w:rsidRDefault="00F41D78" w:rsidP="00F41D78">
      <w:pPr>
        <w:spacing w:before="120" w:after="120" w:line="264" w:lineRule="auto"/>
        <w:ind w:firstLine="547"/>
        <w:jc w:val="both"/>
        <w:rPr>
          <w:sz w:val="26"/>
          <w:szCs w:val="26"/>
        </w:rPr>
      </w:pPr>
      <w:r w:rsidRPr="00F802E4">
        <w:rPr>
          <w:sz w:val="26"/>
          <w:szCs w:val="26"/>
        </w:rPr>
        <w:lastRenderedPageBreak/>
        <w:t>- Thông tư số 23/2014/TT-BTNMT ngày 19 tháng 5 năm 2014 của Bộ trưởng Bộ Tài nguyên và Môi trường quy định về giấy chứng nhận quyền sử dụng đất, quyền sở hữu nhà ở và tài sản khác gắn liền với đất</w:t>
      </w:r>
      <w:r>
        <w:rPr>
          <w:sz w:val="26"/>
          <w:szCs w:val="26"/>
        </w:rPr>
        <w:t>.</w:t>
      </w:r>
    </w:p>
    <w:p w:rsidR="00FD7F76" w:rsidRDefault="00FD7F76">
      <w:bookmarkStart w:id="0" w:name="_GoBack"/>
      <w:bookmarkEnd w:id="0"/>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78"/>
    <w:rsid w:val="007C2760"/>
    <w:rsid w:val="00F41D78"/>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E93B4-EAFB-4C13-9BEA-D68CA397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78"/>
    <w:pPr>
      <w:spacing w:after="200" w:line="276" w:lineRule="auto"/>
    </w:pPr>
    <w:rPr>
      <w:rFonts w:eastAsia="Calibri" w:cs="Times New Roman"/>
      <w:sz w:val="24"/>
    </w:rPr>
  </w:style>
  <w:style w:type="paragraph" w:styleId="Heading1">
    <w:name w:val="heading 1"/>
    <w:basedOn w:val="Normal"/>
    <w:next w:val="Normal"/>
    <w:link w:val="Heading1Char"/>
    <w:qFormat/>
    <w:rsid w:val="00F41D78"/>
    <w:pPr>
      <w:keepNext/>
      <w:widowControl w:val="0"/>
      <w:spacing w:before="240" w:after="60" w:line="240" w:lineRule="auto"/>
      <w:outlineLvl w:val="0"/>
    </w:pPr>
    <w:rPr>
      <w:rFonts w:ascii="Cambria" w:eastAsia="Times New Roman" w:hAnsi="Cambria"/>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D78"/>
    <w:rPr>
      <w:rFonts w:ascii="Cambria" w:eastAsia="Times New Roman" w:hAnsi="Cambria" w:cs="Times New Roman"/>
      <w:b/>
      <w:bCs/>
      <w:color w:val="000000"/>
      <w:kern w:val="32"/>
      <w:sz w:val="32"/>
      <w:szCs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2024-02-23T08:13:00Z</dcterms:created>
  <dcterms:modified xsi:type="dcterms:W3CDTF">2024-02-23T08:13:00Z</dcterms:modified>
</cp:coreProperties>
</file>